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32"/>
        <w:gridCol w:w="5509"/>
      </w:tblGrid>
      <w:tr w:rsidR="005D4147" w:rsidRPr="005D4147" w:rsidTr="005D4147">
        <w:trPr>
          <w:jc w:val="center"/>
        </w:trPr>
        <w:tc>
          <w:tcPr>
            <w:tcW w:w="3332" w:type="dxa"/>
            <w:tcBorders>
              <w:top w:val="nil"/>
              <w:left w:val="nil"/>
              <w:bottom w:val="nil"/>
              <w:right w:val="nil"/>
            </w:tcBorders>
            <w:tcMar>
              <w:top w:w="0" w:type="dxa"/>
              <w:left w:w="108" w:type="dxa"/>
              <w:bottom w:w="0" w:type="dxa"/>
              <w:right w:w="108" w:type="dxa"/>
            </w:tcMar>
            <w:hideMark/>
          </w:tcPr>
          <w:p w:rsidR="005D4147" w:rsidRPr="005D4147" w:rsidRDefault="005D4147" w:rsidP="005D4147">
            <w:pPr>
              <w:spacing w:before="120" w:after="0" w:line="240" w:lineRule="auto"/>
              <w:jc w:val="center"/>
              <w:rPr>
                <w:rFonts w:eastAsia="Times New Roman" w:cs="Times New Roman"/>
                <w:szCs w:val="24"/>
                <w:lang w:eastAsia="vi-VN"/>
              </w:rPr>
            </w:pPr>
            <w:r w:rsidRPr="005D4147">
              <w:rPr>
                <w:rFonts w:eastAsia="Times New Roman" w:cs="Times New Roman"/>
                <w:b/>
                <w:bCs/>
                <w:szCs w:val="24"/>
                <w:lang w:eastAsia="vi-VN"/>
              </w:rPr>
              <w:t>BỘ TÀI CHÍNH</w:t>
            </w:r>
            <w:r w:rsidRPr="005D4147">
              <w:rPr>
                <w:rFonts w:eastAsia="Times New Roman" w:cs="Times New Roman"/>
                <w:b/>
                <w:bCs/>
                <w:szCs w:val="24"/>
                <w:lang w:eastAsia="vi-VN"/>
              </w:rPr>
              <w:br/>
              <w:t>-------</w:t>
            </w:r>
          </w:p>
        </w:tc>
        <w:tc>
          <w:tcPr>
            <w:tcW w:w="5509" w:type="dxa"/>
            <w:tcBorders>
              <w:top w:val="nil"/>
              <w:left w:val="nil"/>
              <w:bottom w:val="nil"/>
              <w:right w:val="nil"/>
            </w:tcBorders>
            <w:tcMar>
              <w:top w:w="0" w:type="dxa"/>
              <w:left w:w="108" w:type="dxa"/>
              <w:bottom w:w="0" w:type="dxa"/>
              <w:right w:w="108" w:type="dxa"/>
            </w:tcMar>
            <w:hideMark/>
          </w:tcPr>
          <w:p w:rsidR="005D4147" w:rsidRPr="005D4147" w:rsidRDefault="005D4147" w:rsidP="005D4147">
            <w:pPr>
              <w:spacing w:before="120" w:after="0" w:line="240" w:lineRule="auto"/>
              <w:jc w:val="center"/>
              <w:rPr>
                <w:rFonts w:eastAsia="Times New Roman" w:cs="Times New Roman"/>
                <w:szCs w:val="24"/>
                <w:lang w:eastAsia="vi-VN"/>
              </w:rPr>
            </w:pPr>
            <w:r w:rsidRPr="005D4147">
              <w:rPr>
                <w:rFonts w:eastAsia="Times New Roman" w:cs="Times New Roman"/>
                <w:b/>
                <w:bCs/>
                <w:szCs w:val="24"/>
                <w:lang w:eastAsia="vi-VN"/>
              </w:rPr>
              <w:t>CỘNG HÒA XÃ HỘI CHỦ NGHĨA VIỆT NAM</w:t>
            </w:r>
            <w:r w:rsidRPr="005D4147">
              <w:rPr>
                <w:rFonts w:eastAsia="Times New Roman" w:cs="Times New Roman"/>
                <w:b/>
                <w:bCs/>
                <w:szCs w:val="24"/>
                <w:lang w:eastAsia="vi-VN"/>
              </w:rPr>
              <w:br/>
              <w:t xml:space="preserve">Độc lập - Tự do - Hạnh phúc </w:t>
            </w:r>
            <w:r w:rsidRPr="005D4147">
              <w:rPr>
                <w:rFonts w:eastAsia="Times New Roman" w:cs="Times New Roman"/>
                <w:b/>
                <w:bCs/>
                <w:szCs w:val="24"/>
                <w:lang w:eastAsia="vi-VN"/>
              </w:rPr>
              <w:br/>
              <w:t>---------------</w:t>
            </w:r>
          </w:p>
        </w:tc>
      </w:tr>
      <w:tr w:rsidR="005D4147" w:rsidRPr="005D4147" w:rsidTr="005D4147">
        <w:trPr>
          <w:jc w:val="center"/>
        </w:trPr>
        <w:tc>
          <w:tcPr>
            <w:tcW w:w="3332" w:type="dxa"/>
            <w:tcBorders>
              <w:top w:val="nil"/>
              <w:left w:val="nil"/>
              <w:bottom w:val="nil"/>
              <w:right w:val="nil"/>
            </w:tcBorders>
            <w:tcMar>
              <w:top w:w="0" w:type="dxa"/>
              <w:left w:w="108" w:type="dxa"/>
              <w:bottom w:w="0" w:type="dxa"/>
              <w:right w:w="108" w:type="dxa"/>
            </w:tcMar>
            <w:hideMark/>
          </w:tcPr>
          <w:p w:rsidR="005D4147" w:rsidRPr="005D4147" w:rsidRDefault="005D4147" w:rsidP="005D4147">
            <w:pPr>
              <w:spacing w:before="120" w:after="0" w:line="240" w:lineRule="auto"/>
              <w:jc w:val="center"/>
              <w:rPr>
                <w:rFonts w:eastAsia="Times New Roman" w:cs="Times New Roman"/>
                <w:szCs w:val="24"/>
                <w:lang w:eastAsia="vi-VN"/>
              </w:rPr>
            </w:pPr>
            <w:r w:rsidRPr="005D4147">
              <w:rPr>
                <w:rFonts w:eastAsia="Times New Roman" w:cs="Times New Roman"/>
                <w:szCs w:val="24"/>
                <w:lang w:eastAsia="vi-VN"/>
              </w:rPr>
              <w:t>Số: 31/2017/TT-BTC</w:t>
            </w:r>
          </w:p>
        </w:tc>
        <w:tc>
          <w:tcPr>
            <w:tcW w:w="5509" w:type="dxa"/>
            <w:tcBorders>
              <w:top w:val="nil"/>
              <w:left w:val="nil"/>
              <w:bottom w:val="nil"/>
              <w:right w:val="nil"/>
            </w:tcBorders>
            <w:tcMar>
              <w:top w:w="0" w:type="dxa"/>
              <w:left w:w="108" w:type="dxa"/>
              <w:bottom w:w="0" w:type="dxa"/>
              <w:right w:w="108" w:type="dxa"/>
            </w:tcMar>
            <w:hideMark/>
          </w:tcPr>
          <w:p w:rsidR="005D4147" w:rsidRPr="005D4147" w:rsidRDefault="005D4147" w:rsidP="005D4147">
            <w:pPr>
              <w:spacing w:before="120" w:after="0" w:line="240" w:lineRule="auto"/>
              <w:jc w:val="right"/>
              <w:rPr>
                <w:rFonts w:eastAsia="Times New Roman" w:cs="Times New Roman"/>
                <w:szCs w:val="24"/>
                <w:lang w:eastAsia="vi-VN"/>
              </w:rPr>
            </w:pPr>
            <w:r w:rsidRPr="005D4147">
              <w:rPr>
                <w:rFonts w:eastAsia="Times New Roman" w:cs="Times New Roman"/>
                <w:i/>
                <w:iCs/>
                <w:szCs w:val="24"/>
                <w:lang w:eastAsia="vi-VN"/>
              </w:rPr>
              <w:t>Hà Nội, ngày 18 tháng 4 năm 2017</w:t>
            </w:r>
          </w:p>
        </w:tc>
      </w:tr>
    </w:tbl>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w:t>
      </w:r>
    </w:p>
    <w:p w:rsidR="005D4147" w:rsidRPr="005D4147" w:rsidRDefault="005D4147" w:rsidP="005D4147">
      <w:pPr>
        <w:spacing w:before="120" w:after="100" w:afterAutospacing="1" w:line="240" w:lineRule="auto"/>
        <w:jc w:val="center"/>
        <w:rPr>
          <w:rFonts w:eastAsia="Times New Roman" w:cs="Times New Roman"/>
          <w:szCs w:val="24"/>
          <w:lang w:eastAsia="vi-VN"/>
        </w:rPr>
      </w:pPr>
      <w:r w:rsidRPr="005D4147">
        <w:rPr>
          <w:rFonts w:eastAsia="Times New Roman" w:cs="Times New Roman"/>
          <w:b/>
          <w:bCs/>
          <w:szCs w:val="24"/>
          <w:lang w:eastAsia="vi-VN"/>
        </w:rPr>
        <w:t>THÔNG TƯ</w:t>
      </w:r>
    </w:p>
    <w:p w:rsidR="005D4147" w:rsidRPr="005D4147" w:rsidRDefault="005D4147" w:rsidP="005D4147">
      <w:pPr>
        <w:spacing w:before="120" w:after="100" w:afterAutospacing="1" w:line="240" w:lineRule="auto"/>
        <w:jc w:val="center"/>
        <w:rPr>
          <w:rFonts w:eastAsia="Times New Roman" w:cs="Times New Roman"/>
          <w:szCs w:val="24"/>
          <w:lang w:eastAsia="vi-VN"/>
        </w:rPr>
      </w:pPr>
      <w:r w:rsidRPr="005D4147">
        <w:rPr>
          <w:rFonts w:eastAsia="Times New Roman" w:cs="Times New Roman"/>
          <w:szCs w:val="24"/>
          <w:lang w:eastAsia="vi-VN"/>
        </w:rPr>
        <w:t>SỬA ĐỔI, BỔ SUNG MỘT SỐ ĐIỀU CỦA THÔNG TƯ SỐ 99/2016/TT-BTC NGÀY 29/6/2016 CỦA BỘ TÀI CHÍNH HƯỚNG DẪN VỀ QUẢN LÝ HOÀN THUẾ GIÁ TRỊ GIA TĂNG</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Căn cứ Luật Quản lý thuế số 78/2006/QH11 ngày 29/11/2006; Luật số 21/2012/QH12 sửa đổi, bổ sung một số điều của Luật Quản lý thuế ngày 20/11/2012 và các văn bản hướng dẫn thi hành;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Căn cứ Luật sửa đổi, bổ sung một số điều của các Luật về thuế số 71/2014/QH13 ngày 26/11/2014 và các văn bản hướng dẫn thi hành;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Căn cứ Luật Thuế giá trị gia tăng số 13/2008/QH12 ngày 03/6/2008; Luật sửa đổi, bổ sung một số điều của Luật Thuế giá trị gia tăng số 31/2013/QH13 ngày 19/6/2013 và các văn bản hướng dẫn thi hành;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Căn cứ Luật sửa đổi, bổ sung một số điều của Luật thuế giá trị gia tăng, Luật thuế tiêu thụ đặc biệt và Luật Quản lý thuế số 106/2016/QH13 ngày 06/4/2016 và các văn bản hướng dẫn thi hành;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Căn cứ Luật Ngân sách nhà nước số 83/2015/QH13 ngày 25/6/2015 và các văn bản hướng dẫn thi hành;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Theo đề nghị của Tổng cục trưởng Tổng cục Thuế.</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i/>
          <w:iCs/>
          <w:szCs w:val="24"/>
          <w:lang w:eastAsia="vi-VN"/>
        </w:rPr>
        <w:t>Bộ trưởng Bộ Tài chính ban hành Thông tư sửa đổi, bổ sung một số điều của Thông tư số 99/2016/TT-BTC ngày 29/6/2016 của Bộ Tài chính hướng dẫn về quản lý hoàn thuế giá trị gia tăng như sau:</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b/>
          <w:bCs/>
          <w:szCs w:val="24"/>
          <w:lang w:eastAsia="vi-VN"/>
        </w:rPr>
        <w:t>Điều 1.</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b/>
          <w:bCs/>
          <w:szCs w:val="24"/>
          <w:lang w:eastAsia="vi-VN"/>
        </w:rPr>
        <w:t>Sửa đổi, bổ sung một số Điều của Thông tư số 99/2016/TT-BTC ngày 29/6/2016 của Bộ Tài chính hướng dẫn về quản lý hoàn thuế giá trị gia tăng như sau:</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xml:space="preserve">1. </w:t>
      </w:r>
      <w:bookmarkStart w:id="0" w:name="dc_1"/>
      <w:r w:rsidRPr="005D4147">
        <w:rPr>
          <w:rFonts w:eastAsia="Times New Roman" w:cs="Times New Roman"/>
          <w:szCs w:val="24"/>
          <w:lang w:eastAsia="vi-VN"/>
        </w:rPr>
        <w:t>Điều 18 Thông tư số 99/2016/TT-BTC</w:t>
      </w:r>
      <w:bookmarkEnd w:id="0"/>
      <w:r w:rsidRPr="005D4147">
        <w:rPr>
          <w:rFonts w:eastAsia="Times New Roman" w:cs="Times New Roman"/>
          <w:szCs w:val="24"/>
          <w:lang w:eastAsia="vi-VN"/>
        </w:rPr>
        <w:t xml:space="preserve"> ngày 29/6/2016 của Bộ Tài chính hướng dẫn về quản lý hoàn thuế giá trị gia tăng được bổ sung Khoản 4 như sau:</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lastRenderedPageBreak/>
        <w:t>“4. Cục Thuế cập nhật, hạch toán đầy đủ các Quyết định hoàn thuế/ Quyết định hoàn thuế kiêm bù trừ khoản thu ngân sách nhà nước vào Hệ thống ứng dụng quản lý thuế ngay trong ngày làm việc được ký ban hành.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Sau khi hạch toán Quyết định hoàn thuế/ Quyết định hoàn thuế kiêm bù trừ khoản thu ngân sách nhà nước, Cục Thuế luân chuyển Quyết định hoàn thuế/Quyết định hoàn thuế kiêm bù trừ khoản thu ngân sách nhà nước và Lệnh hoàn thuế/Lệnh hoàn thuế kiêm bù trừ khoản thu ngân sách nhà nước sang Kho bạc Nhà nước ngay trong ngày làm việc hoặc chậm nhất trong ngày làm việc tiếp theo”.</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xml:space="preserve">2. </w:t>
      </w:r>
      <w:bookmarkStart w:id="1" w:name="dc_2"/>
      <w:r w:rsidRPr="005D4147">
        <w:rPr>
          <w:rFonts w:eastAsia="Times New Roman" w:cs="Times New Roman"/>
          <w:szCs w:val="24"/>
          <w:lang w:eastAsia="vi-VN"/>
        </w:rPr>
        <w:t>Điều 19 Thông tư số 99/2016/TT-BTC</w:t>
      </w:r>
      <w:bookmarkEnd w:id="1"/>
      <w:r w:rsidRPr="005D4147">
        <w:rPr>
          <w:rFonts w:eastAsia="Times New Roman" w:cs="Times New Roman"/>
          <w:szCs w:val="24"/>
          <w:lang w:eastAsia="vi-VN"/>
        </w:rPr>
        <w:t xml:space="preserve"> ngày 29/6/2016 của Bộ Tài chính hướng dẫn về quản lý hoàn thuế giá trị gia tăng được sửa đổi </w:t>
      </w:r>
      <w:bookmarkStart w:id="2" w:name="dc_3"/>
      <w:r w:rsidRPr="005D4147">
        <w:rPr>
          <w:rFonts w:eastAsia="Times New Roman" w:cs="Times New Roman"/>
          <w:szCs w:val="24"/>
          <w:lang w:eastAsia="vi-VN"/>
        </w:rPr>
        <w:t>điểm c Khoản 2</w:t>
      </w:r>
      <w:bookmarkEnd w:id="2"/>
      <w:r w:rsidRPr="005D4147">
        <w:rPr>
          <w:rFonts w:eastAsia="Times New Roman" w:cs="Times New Roman"/>
          <w:szCs w:val="24"/>
          <w:lang w:eastAsia="vi-VN"/>
        </w:rPr>
        <w:t xml:space="preserve"> như sau:</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“c) Thực hiện hoàn thuế cho người nộp thuế trong thời hạn 1 (một) ngày làm việc kể từ ngày nhận được Lệnh hoàn trả khoản thu ngân sách nhà nước/ Lệnh hoàn trả kiêm bù trừ khoản thu ngân sách nhà nước do cơ quan thuế chuyển đến.”</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xml:space="preserve">3. </w:t>
      </w:r>
      <w:bookmarkStart w:id="3" w:name="dc_4"/>
      <w:r w:rsidRPr="005D4147">
        <w:rPr>
          <w:rFonts w:eastAsia="Times New Roman" w:cs="Times New Roman"/>
          <w:szCs w:val="24"/>
          <w:lang w:eastAsia="vi-VN"/>
        </w:rPr>
        <w:t>Điều 20 Thông tư số 99/2016/TT-BTC</w:t>
      </w:r>
      <w:bookmarkEnd w:id="3"/>
      <w:r w:rsidRPr="005D4147">
        <w:rPr>
          <w:rFonts w:eastAsia="Times New Roman" w:cs="Times New Roman"/>
          <w:szCs w:val="24"/>
          <w:lang w:eastAsia="vi-VN"/>
        </w:rPr>
        <w:t xml:space="preserve"> ngày 29/6/2016 của Bộ Tài chính hướng dẫn về quản lý hoàn thuế giá trị gia tăng được sửa đổi </w:t>
      </w:r>
      <w:bookmarkStart w:id="4" w:name="dc_5"/>
      <w:r w:rsidRPr="005D4147">
        <w:rPr>
          <w:rFonts w:eastAsia="Times New Roman" w:cs="Times New Roman"/>
          <w:szCs w:val="24"/>
          <w:lang w:eastAsia="vi-VN"/>
        </w:rPr>
        <w:t>Khoản 2</w:t>
      </w:r>
      <w:bookmarkEnd w:id="4"/>
      <w:r w:rsidRPr="005D4147">
        <w:rPr>
          <w:rFonts w:eastAsia="Times New Roman" w:cs="Times New Roman"/>
          <w:szCs w:val="24"/>
          <w:lang w:eastAsia="vi-VN"/>
        </w:rPr>
        <w:t xml:space="preserve"> như sau:</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“2. Cơ quan thuế công khai trên Cổng thông tin điện tử của Tổng cục Thuế về:</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Thời điểm tiếp nhận hồ sơ hoàn thuế; thời điểm tiếp nhận văn bản giải trình, bổ sung thông tin, tài liệu của người nộp thuế.</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Thời điểm ban hành thông báo, quyết định giải quyết hoàn thuế giá trị gia tăng của cơ quan thuế.</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Thời điểm Kho bạc Nhà nước chi hoàn thuế cho người nộp thuế.”</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b/>
          <w:bCs/>
          <w:szCs w:val="24"/>
          <w:lang w:eastAsia="vi-VN"/>
        </w:rPr>
        <w:t>Điều 2. Hiệu lực thi hành</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Thông tư này có hiệu lực thi hành kể từ ngày 02 tháng 6 năm 2017.</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Trong quá trình thực hiện nếu có vướng mắc, đề nghị các tổ chức, cá nhân phản ánh kịp thời về Bộ Tài chính để nghiên cứu giải quyết./.</w:t>
      </w:r>
    </w:p>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b/>
          <w:bCs/>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13"/>
        <w:gridCol w:w="4430"/>
      </w:tblGrid>
      <w:tr w:rsidR="005D4147" w:rsidRPr="005D4147" w:rsidTr="005D4147">
        <w:tc>
          <w:tcPr>
            <w:tcW w:w="4413" w:type="dxa"/>
            <w:tcBorders>
              <w:top w:val="nil"/>
              <w:left w:val="nil"/>
              <w:bottom w:val="nil"/>
              <w:right w:val="nil"/>
            </w:tcBorders>
            <w:tcMar>
              <w:top w:w="0" w:type="dxa"/>
              <w:left w:w="108" w:type="dxa"/>
              <w:bottom w:w="0" w:type="dxa"/>
              <w:right w:w="108" w:type="dxa"/>
            </w:tcMar>
            <w:hideMark/>
          </w:tcPr>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szCs w:val="24"/>
                <w:lang w:eastAsia="vi-VN"/>
              </w:rPr>
              <w:t> </w:t>
            </w:r>
          </w:p>
          <w:p w:rsidR="005D4147" w:rsidRPr="005D4147" w:rsidRDefault="005D4147" w:rsidP="005D4147">
            <w:pPr>
              <w:spacing w:before="120" w:after="0" w:line="240" w:lineRule="auto"/>
              <w:rPr>
                <w:rFonts w:eastAsia="Times New Roman" w:cs="Times New Roman"/>
                <w:szCs w:val="24"/>
                <w:lang w:eastAsia="vi-VN"/>
              </w:rPr>
            </w:pPr>
            <w:r w:rsidRPr="005D4147">
              <w:rPr>
                <w:rFonts w:eastAsia="Times New Roman" w:cs="Times New Roman"/>
                <w:b/>
                <w:bCs/>
                <w:i/>
                <w:iCs/>
                <w:szCs w:val="24"/>
                <w:lang w:eastAsia="vi-VN"/>
              </w:rPr>
              <w:t>Nơi nhận:</w:t>
            </w:r>
            <w:r w:rsidRPr="005D4147">
              <w:rPr>
                <w:rFonts w:eastAsia="Times New Roman" w:cs="Times New Roman"/>
                <w:i/>
                <w:iCs/>
                <w:szCs w:val="24"/>
                <w:lang w:eastAsia="vi-VN"/>
              </w:rPr>
              <w:br/>
            </w:r>
            <w:r w:rsidRPr="005D4147">
              <w:rPr>
                <w:rFonts w:eastAsia="Times New Roman" w:cs="Times New Roman"/>
                <w:sz w:val="16"/>
                <w:szCs w:val="24"/>
                <w:lang w:eastAsia="vi-VN"/>
              </w:rPr>
              <w:t>- Văn phòng Trung ương và các Ban của Đảng;</w:t>
            </w:r>
            <w:r w:rsidRPr="005D4147">
              <w:rPr>
                <w:rFonts w:eastAsia="Times New Roman" w:cs="Times New Roman"/>
                <w:sz w:val="16"/>
                <w:szCs w:val="24"/>
                <w:lang w:eastAsia="vi-VN"/>
              </w:rPr>
              <w:br/>
              <w:t>- Văn phòng Quốc hội;</w:t>
            </w:r>
            <w:r w:rsidRPr="005D4147">
              <w:rPr>
                <w:rFonts w:eastAsia="Times New Roman" w:cs="Times New Roman"/>
                <w:sz w:val="16"/>
                <w:szCs w:val="24"/>
                <w:lang w:eastAsia="vi-VN"/>
              </w:rPr>
              <w:br/>
              <w:t>- Văn phòng Chủ tịch nước;</w:t>
            </w:r>
            <w:r w:rsidRPr="005D4147">
              <w:rPr>
                <w:rFonts w:eastAsia="Times New Roman" w:cs="Times New Roman"/>
                <w:sz w:val="16"/>
                <w:szCs w:val="24"/>
                <w:lang w:eastAsia="vi-VN"/>
              </w:rPr>
              <w:br/>
              <w:t>- Văn phòng Tổng Bí thư;</w:t>
            </w:r>
            <w:r w:rsidRPr="005D4147">
              <w:rPr>
                <w:rFonts w:eastAsia="Times New Roman" w:cs="Times New Roman"/>
                <w:sz w:val="16"/>
                <w:szCs w:val="24"/>
                <w:lang w:eastAsia="vi-VN"/>
              </w:rPr>
              <w:br/>
              <w:t>- Viện Kiểm sát nhân dân tối cao;</w:t>
            </w:r>
            <w:r w:rsidRPr="005D4147">
              <w:rPr>
                <w:rFonts w:eastAsia="Times New Roman" w:cs="Times New Roman"/>
                <w:sz w:val="16"/>
                <w:szCs w:val="24"/>
                <w:lang w:eastAsia="vi-VN"/>
              </w:rPr>
              <w:br/>
              <w:t>- Ban nội chính trung ương;</w:t>
            </w:r>
            <w:r w:rsidRPr="005D4147">
              <w:rPr>
                <w:rFonts w:eastAsia="Times New Roman" w:cs="Times New Roman"/>
                <w:sz w:val="16"/>
                <w:szCs w:val="24"/>
                <w:lang w:eastAsia="vi-VN"/>
              </w:rPr>
              <w:br/>
              <w:t xml:space="preserve">- Tòa án nhân dân tối cao; </w:t>
            </w:r>
            <w:r w:rsidRPr="005D4147">
              <w:rPr>
                <w:rFonts w:eastAsia="Times New Roman" w:cs="Times New Roman"/>
                <w:sz w:val="16"/>
                <w:szCs w:val="24"/>
                <w:lang w:eastAsia="vi-VN"/>
              </w:rPr>
              <w:br/>
              <w:t>- Kiểm toán nhà nước;</w:t>
            </w:r>
            <w:r w:rsidRPr="005D4147">
              <w:rPr>
                <w:rFonts w:eastAsia="Times New Roman" w:cs="Times New Roman"/>
                <w:sz w:val="16"/>
                <w:szCs w:val="24"/>
                <w:lang w:eastAsia="vi-VN"/>
              </w:rPr>
              <w:br/>
              <w:t>- Các Bộ, cơ quan ngang Bộ, cơ quan thuộc Chính phủ;</w:t>
            </w:r>
            <w:r w:rsidRPr="005D4147">
              <w:rPr>
                <w:rFonts w:eastAsia="Times New Roman" w:cs="Times New Roman"/>
                <w:sz w:val="16"/>
                <w:szCs w:val="24"/>
                <w:lang w:eastAsia="vi-VN"/>
              </w:rPr>
              <w:br/>
              <w:t>- Cơ quan Trung ương của các đoàn thể;</w:t>
            </w:r>
            <w:r w:rsidRPr="005D4147">
              <w:rPr>
                <w:rFonts w:eastAsia="Times New Roman" w:cs="Times New Roman"/>
                <w:sz w:val="16"/>
                <w:szCs w:val="24"/>
                <w:lang w:eastAsia="vi-VN"/>
              </w:rPr>
              <w:br/>
              <w:t xml:space="preserve">- Hội đồng nhân dân, Ủy ban nhân dân, Sở Tài chính, Cục Thuế, </w:t>
            </w:r>
            <w:r w:rsidRPr="005D4147">
              <w:rPr>
                <w:rFonts w:eastAsia="Times New Roman" w:cs="Times New Roman"/>
                <w:sz w:val="16"/>
                <w:szCs w:val="24"/>
                <w:lang w:eastAsia="vi-VN"/>
              </w:rPr>
              <w:lastRenderedPageBreak/>
              <w:t>Kho bạc nhà nước các tỉnh, thành phố trực thuộc Trung ương;</w:t>
            </w:r>
            <w:r w:rsidRPr="005D4147">
              <w:rPr>
                <w:rFonts w:eastAsia="Times New Roman" w:cs="Times New Roman"/>
                <w:sz w:val="16"/>
                <w:szCs w:val="24"/>
                <w:lang w:eastAsia="vi-VN"/>
              </w:rPr>
              <w:br/>
              <w:t>- Công báo;</w:t>
            </w:r>
            <w:r w:rsidRPr="005D4147">
              <w:rPr>
                <w:rFonts w:eastAsia="Times New Roman" w:cs="Times New Roman"/>
                <w:sz w:val="16"/>
                <w:szCs w:val="24"/>
                <w:lang w:eastAsia="vi-VN"/>
              </w:rPr>
              <w:br/>
              <w:t>- Cục Kiểm tra văn bản (Bộ Tư pháp);</w:t>
            </w:r>
            <w:r w:rsidRPr="005D4147">
              <w:rPr>
                <w:rFonts w:eastAsia="Times New Roman" w:cs="Times New Roman"/>
                <w:sz w:val="16"/>
                <w:szCs w:val="24"/>
                <w:lang w:eastAsia="vi-VN"/>
              </w:rPr>
              <w:br/>
              <w:t>- Website Chính phủ;</w:t>
            </w:r>
            <w:r w:rsidRPr="005D4147">
              <w:rPr>
                <w:rFonts w:eastAsia="Times New Roman" w:cs="Times New Roman"/>
                <w:sz w:val="16"/>
                <w:szCs w:val="24"/>
                <w:lang w:eastAsia="vi-VN"/>
              </w:rPr>
              <w:br/>
              <w:t>- Website Bộ Tài chính; Website Tổng cục Thuế;</w:t>
            </w:r>
            <w:r w:rsidRPr="005D4147">
              <w:rPr>
                <w:rFonts w:eastAsia="Times New Roman" w:cs="Times New Roman"/>
                <w:sz w:val="16"/>
                <w:szCs w:val="24"/>
                <w:lang w:eastAsia="vi-VN"/>
              </w:rPr>
              <w:br/>
              <w:t>- Các đơn vị thuộc Bộ Tài chính;</w:t>
            </w:r>
            <w:r w:rsidRPr="005D4147">
              <w:rPr>
                <w:rFonts w:eastAsia="Times New Roman" w:cs="Times New Roman"/>
                <w:sz w:val="16"/>
                <w:szCs w:val="24"/>
                <w:lang w:eastAsia="vi-VN"/>
              </w:rPr>
              <w:br/>
              <w:t>- Lưu: VT, TCT.</w:t>
            </w:r>
          </w:p>
        </w:tc>
        <w:tc>
          <w:tcPr>
            <w:tcW w:w="4430" w:type="dxa"/>
            <w:tcBorders>
              <w:top w:val="nil"/>
              <w:left w:val="nil"/>
              <w:bottom w:val="nil"/>
              <w:right w:val="nil"/>
            </w:tcBorders>
            <w:tcMar>
              <w:top w:w="0" w:type="dxa"/>
              <w:left w:w="108" w:type="dxa"/>
              <w:bottom w:w="0" w:type="dxa"/>
              <w:right w:w="108" w:type="dxa"/>
            </w:tcMar>
            <w:hideMark/>
          </w:tcPr>
          <w:p w:rsidR="005D4147" w:rsidRPr="005D4147" w:rsidRDefault="005D4147" w:rsidP="005D4147">
            <w:pPr>
              <w:spacing w:before="120" w:after="0" w:line="240" w:lineRule="auto"/>
              <w:jc w:val="center"/>
              <w:rPr>
                <w:rFonts w:eastAsia="Times New Roman" w:cs="Times New Roman"/>
                <w:szCs w:val="24"/>
                <w:lang w:eastAsia="vi-VN"/>
              </w:rPr>
            </w:pPr>
            <w:r w:rsidRPr="005D4147">
              <w:rPr>
                <w:rFonts w:eastAsia="Times New Roman" w:cs="Times New Roman"/>
                <w:b/>
                <w:bCs/>
                <w:szCs w:val="24"/>
                <w:lang w:eastAsia="vi-VN"/>
              </w:rPr>
              <w:lastRenderedPageBreak/>
              <w:t>KT. BỘ TRƯỞNG</w:t>
            </w:r>
            <w:r w:rsidRPr="005D4147">
              <w:rPr>
                <w:rFonts w:eastAsia="Times New Roman" w:cs="Times New Roman"/>
                <w:b/>
                <w:bCs/>
                <w:szCs w:val="24"/>
                <w:lang w:eastAsia="vi-VN"/>
              </w:rPr>
              <w:br/>
              <w:t>THỨ TRƯỞNG</w:t>
            </w:r>
            <w:r w:rsidRPr="005D4147">
              <w:rPr>
                <w:rFonts w:eastAsia="Times New Roman" w:cs="Times New Roman"/>
                <w:b/>
                <w:bCs/>
                <w:szCs w:val="24"/>
                <w:lang w:eastAsia="vi-VN"/>
              </w:rPr>
              <w:br/>
            </w:r>
            <w:r w:rsidRPr="005D4147">
              <w:rPr>
                <w:rFonts w:eastAsia="Times New Roman" w:cs="Times New Roman"/>
                <w:b/>
                <w:bCs/>
                <w:szCs w:val="24"/>
                <w:lang w:eastAsia="vi-VN"/>
              </w:rPr>
              <w:br/>
            </w:r>
            <w:r w:rsidRPr="005D4147">
              <w:rPr>
                <w:rFonts w:eastAsia="Times New Roman" w:cs="Times New Roman"/>
                <w:b/>
                <w:bCs/>
                <w:szCs w:val="24"/>
                <w:lang w:eastAsia="vi-VN"/>
              </w:rPr>
              <w:br/>
            </w:r>
            <w:r w:rsidRPr="005D4147">
              <w:rPr>
                <w:rFonts w:eastAsia="Times New Roman" w:cs="Times New Roman"/>
                <w:b/>
                <w:bCs/>
                <w:szCs w:val="24"/>
                <w:lang w:eastAsia="vi-VN"/>
              </w:rPr>
              <w:br/>
            </w:r>
            <w:r w:rsidRPr="005D4147">
              <w:rPr>
                <w:rFonts w:eastAsia="Times New Roman" w:cs="Times New Roman"/>
                <w:b/>
                <w:bCs/>
                <w:szCs w:val="24"/>
                <w:lang w:eastAsia="vi-VN"/>
              </w:rPr>
              <w:br/>
              <w:t>Đỗ Hoàng Anh Tuấn</w:t>
            </w:r>
          </w:p>
        </w:tc>
      </w:tr>
    </w:tbl>
    <w:p w:rsidR="005D4147" w:rsidRPr="005D4147" w:rsidRDefault="005D4147" w:rsidP="005D4147">
      <w:pPr>
        <w:spacing w:before="120" w:after="100" w:afterAutospacing="1" w:line="240" w:lineRule="auto"/>
        <w:rPr>
          <w:rFonts w:eastAsia="Times New Roman" w:cs="Times New Roman"/>
          <w:szCs w:val="24"/>
          <w:lang w:eastAsia="vi-VN"/>
        </w:rPr>
      </w:pPr>
      <w:r w:rsidRPr="005D4147">
        <w:rPr>
          <w:rFonts w:eastAsia="Times New Roman" w:cs="Times New Roman"/>
          <w:b/>
          <w:bCs/>
          <w:szCs w:val="24"/>
          <w:lang w:eastAsia="vi-VN"/>
        </w:rPr>
        <w:t> </w:t>
      </w:r>
    </w:p>
    <w:p w:rsidR="00F1132A" w:rsidRPr="005D4147" w:rsidRDefault="00F1132A" w:rsidP="005D4147">
      <w:bookmarkStart w:id="5" w:name="_GoBack"/>
      <w:bookmarkEnd w:id="5"/>
    </w:p>
    <w:sectPr w:rsidR="00F1132A" w:rsidRPr="005D41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17A" w:rsidRDefault="00BB217A" w:rsidP="00BC20A2">
      <w:pPr>
        <w:spacing w:after="0" w:line="240" w:lineRule="auto"/>
      </w:pPr>
      <w:r>
        <w:separator/>
      </w:r>
    </w:p>
  </w:endnote>
  <w:endnote w:type="continuationSeparator" w:id="0">
    <w:p w:rsidR="00BB217A" w:rsidRDefault="00BB217A"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17A" w:rsidRDefault="00BB217A" w:rsidP="00BC20A2">
      <w:pPr>
        <w:spacing w:after="0" w:line="240" w:lineRule="auto"/>
      </w:pPr>
      <w:r>
        <w:separator/>
      </w:r>
    </w:p>
  </w:footnote>
  <w:footnote w:type="continuationSeparator" w:id="0">
    <w:p w:rsidR="00BB217A" w:rsidRDefault="00BB217A"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404FD"/>
    <w:rsid w:val="0046340F"/>
    <w:rsid w:val="004679AB"/>
    <w:rsid w:val="004C03D0"/>
    <w:rsid w:val="004D4327"/>
    <w:rsid w:val="005156D9"/>
    <w:rsid w:val="0053030B"/>
    <w:rsid w:val="005617E5"/>
    <w:rsid w:val="005B3954"/>
    <w:rsid w:val="005D4147"/>
    <w:rsid w:val="00621CF2"/>
    <w:rsid w:val="006C01D7"/>
    <w:rsid w:val="00731EDE"/>
    <w:rsid w:val="00842C7A"/>
    <w:rsid w:val="00870B23"/>
    <w:rsid w:val="0088376F"/>
    <w:rsid w:val="00925CA5"/>
    <w:rsid w:val="00A37E57"/>
    <w:rsid w:val="00AA0AC0"/>
    <w:rsid w:val="00AC7ADE"/>
    <w:rsid w:val="00AF7A0F"/>
    <w:rsid w:val="00BB217A"/>
    <w:rsid w:val="00BC20A2"/>
    <w:rsid w:val="00BD1417"/>
    <w:rsid w:val="00C77904"/>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2017-11-18T02:11:00Z</dcterms:created>
  <dcterms:modified xsi:type="dcterms:W3CDTF">2017-11-18T02:11:00Z</dcterms:modified>
</cp:coreProperties>
</file>